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聚星云用户使用手册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聚星云平台页面框架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1. </w:t>
      </w:r>
      <w:r>
        <w:rPr>
          <w:rFonts w:hint="eastAsia"/>
          <w:b/>
          <w:bCs/>
          <w:sz w:val="28"/>
          <w:szCs w:val="28"/>
          <w:lang w:val="en-US" w:eastAsia="zh-CN"/>
        </w:rPr>
        <w:t>基本结构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首页，资源招募，招募通道，下载中心，帮助中心，登录/注册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2. 主要结构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账户控制台：后台管理系统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设备管理——设备列表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收益统计——账户结算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        ——账户提现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个人中心——基本信息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        ——账户安全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br w:type="textWrapping"/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基本结构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首页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该版块可先简单了解平台优势所在。</w:t>
      </w:r>
      <w:r>
        <w:rPr>
          <w:rFonts w:hint="eastAsia"/>
          <w:lang w:val="en-US" w:eastAsia="zh-CN"/>
        </w:rPr>
        <w:br w:type="textWrapping"/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资源招募</w:t>
      </w:r>
    </w:p>
    <w:p>
      <w:pPr>
        <w:numPr>
          <w:numId w:val="0"/>
        </w:numPr>
        <w:jc w:val="left"/>
        <w:rPr>
          <w:rFonts w:hint="default"/>
          <w:highlight w:val="red"/>
          <w:lang w:val="en-US" w:eastAsia="zh-CN"/>
        </w:rPr>
      </w:pPr>
      <w:r>
        <w:drawing>
          <wp:inline distT="0" distB="0" distL="114300" distR="114300">
            <wp:extent cx="5271770" cy="3559175"/>
            <wp:effectExtent l="0" t="0" r="508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招募业务文档，目前只有J类业务文档：可根据业务要求，选择自己设备适合的业务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J类业务安装指南：详细的安装教程，根据步骤操作进行安装。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业务解答：业务问题Q&amp;A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罚没规则：详细说明了哪些情况设备流量被罚没，不计费。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招募通道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4759960"/>
            <wp:effectExtent l="0" t="0" r="825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合作申请单，包括省份，运营商类型，IP类型，单线上行，带宽资源量级和联系方式等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该板块用户通过提交合作申请单，我们平台会获取用户资源信息，以便建立合作关系。</w:t>
      </w:r>
      <w:r>
        <w:rPr>
          <w:rFonts w:hint="eastAsia"/>
          <w:sz w:val="24"/>
          <w:szCs w:val="24"/>
          <w:lang w:val="en-US" w:eastAsia="zh-CN"/>
        </w:rPr>
        <w:br w:type="textWrapping"/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下载中心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69260"/>
            <wp:effectExtent l="0" t="0" r="444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J类业务系统安装包，点击网盘链接，输入提取码：584y，下载J类业务的iso安装包</w:t>
      </w:r>
    </w:p>
    <w:p>
      <w:pPr>
        <w:numPr>
          <w:ilvl w:val="0"/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该板块用户可下载业务安装包，然后根据安装教程进行安装为上机做准备。</w:t>
      </w:r>
      <w:r>
        <w:rPr>
          <w:rFonts w:hint="eastAsia"/>
          <w:sz w:val="24"/>
          <w:szCs w:val="24"/>
          <w:lang w:val="en-US" w:eastAsia="zh-CN"/>
        </w:rPr>
        <w:br w:type="textWrapping"/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帮助中心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972945"/>
            <wp:effectExtent l="0" t="0" r="3810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聚星云平台使用手册，账户提现流程，问题反馈和建议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该板块针对平台使用，收益提现，问题反馈以及客服咨询可以直接获得帮助。用户的反馈和建议，平台都会非常关注并及时处理和完善，提高用户满意度。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6. 注册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429635" cy="2953385"/>
            <wp:effectExtent l="0" t="0" r="18415" b="1841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普通用户注册：通过手机号作为账号，进行注册。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7. 登录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790950" cy="3220085"/>
            <wp:effectExtent l="0" t="0" r="0" b="184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登录类型：密码登录，验证码登录</w:t>
      </w:r>
      <w:r>
        <w:rPr>
          <w:rFonts w:hint="eastAsia"/>
          <w:sz w:val="24"/>
          <w:szCs w:val="24"/>
          <w:lang w:val="en-US" w:eastAsia="zh-CN"/>
        </w:rPr>
        <w:br w:type="textWrapping"/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主要结构--账户控制台：后台管理系统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官网页面：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"http://www.qxhuiju.com"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www.qxhuiju.com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用户登录账户后，会进入后台管理系统。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官网右上角会显示账户控制台+账号（手机号），点击账号（手机号），也会进入后台管理系统。后台管理系统页面，点击右上角的聚星云Logo，也可进入官网页面。点击退出按钮，都可退出账户。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设备管理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下属菜单1个：设备列表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960" cy="1908810"/>
            <wp:effectExtent l="0" t="0" r="8890" b="152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highlight w:val="none"/>
          <w:lang w:eastAsia="zh-CN"/>
        </w:rPr>
      </w:pPr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设备安装好，获取到</w:t>
      </w:r>
      <w:r>
        <w:rPr>
          <w:rFonts w:hint="eastAsia"/>
          <w:sz w:val="24"/>
          <w:szCs w:val="24"/>
          <w:lang w:val="en-US" w:eastAsia="zh-CN"/>
        </w:rPr>
        <w:t>UUID，然后点击“添加设备”按钮，添加UUID（如图1），点击连通测试，等待30秒左右就会出结果（如图2和图3）。</w:t>
      </w:r>
    </w:p>
    <w:p>
      <w:pPr>
        <w:numPr>
          <w:numId w:val="0"/>
        </w:numPr>
      </w:pPr>
      <w:r>
        <w:drawing>
          <wp:inline distT="0" distB="0" distL="114300" distR="114300">
            <wp:extent cx="5268595" cy="2499360"/>
            <wp:effectExtent l="0" t="0" r="8255" b="152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1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2917190"/>
            <wp:effectExtent l="0" t="0" r="6985" b="165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图2</w:t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577465"/>
            <wp:effectExtent l="0" t="0" r="1206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图3</w:t>
      </w:r>
    </w:p>
    <w:p>
      <w:pPr>
        <w:numPr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连通测试失败，检查设备，连通测试成功，则进行下一步。</w:t>
      </w:r>
    </w:p>
    <w:p>
      <w:pPr>
        <w:numPr>
          <w:numId w:val="0"/>
        </w:numPr>
        <w:jc w:val="left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连通测试成功后，选择数据盘类型，选择汇聚方式，填写汇聚信息。如果是服务器拨号汇聚和服务器专线汇聚（图4-图7），需要进行拨号测试，拨号失败，需要更正拨号信息，拨号成功，则进行下一步。</w:t>
      </w:r>
    </w:p>
    <w:p>
      <w:pPr>
        <w:numPr>
          <w:numId w:val="0"/>
        </w:numPr>
        <w:jc w:val="center"/>
      </w:pPr>
      <w:r>
        <w:drawing>
          <wp:inline distT="0" distB="0" distL="114300" distR="114300">
            <wp:extent cx="5265420" cy="2862580"/>
            <wp:effectExtent l="0" t="0" r="11430" b="139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484755"/>
            <wp:effectExtent l="0" t="0" r="10160" b="1079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2842260"/>
            <wp:effectExtent l="0" t="0" r="6350" b="1524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773045"/>
            <wp:effectExtent l="0" t="0" r="11430" b="825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信息填写完整，选择期望上机业务（业务要求详情请查看</w:t>
      </w:r>
      <w:r>
        <w:rPr>
          <w:rFonts w:hint="eastAsia"/>
          <w:sz w:val="24"/>
          <w:szCs w:val="24"/>
          <w:highlight w:val="green"/>
          <w:lang w:val="en-US" w:eastAsia="zh-CN"/>
        </w:rPr>
        <w:t>招募业务文档</w:t>
      </w:r>
      <w:r>
        <w:rPr>
          <w:rFonts w:hint="eastAsia"/>
          <w:sz w:val="24"/>
          <w:szCs w:val="24"/>
          <w:lang w:val="en-US" w:eastAsia="zh-CN"/>
        </w:rPr>
        <w:t>），然后提交，进入设备列表页面，设备状态为：验收中。</w:t>
      </w:r>
    </w:p>
    <w:p>
      <w:pPr>
        <w:numPr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验收状态：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验收中：您当前的设备已进入验收阶段；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正常：您当前的设备在线且运行中；</w:t>
      </w:r>
    </w:p>
    <w:p>
      <w:pPr>
        <w:numPr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未通过：您当前的设备未通过验收，点击未通过，弹窗提示未通过原因，修改后可再次点击“添加设备”按钮，重新提交；</w:t>
      </w:r>
    </w:p>
    <w:p>
      <w:pPr>
        <w:numPr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离线：您当前的设备已不在线；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部分离线：您当前的设备有线路不在线；</w:t>
      </w:r>
    </w:p>
    <w:p>
      <w:pPr>
        <w:numPr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 收益统计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下属2个菜单：账户结算，账户提现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（1）账户结算</w:t>
      </w:r>
    </w:p>
    <w:p>
      <w:pPr>
        <w:numPr>
          <w:ilvl w:val="0"/>
          <w:numId w:val="0"/>
        </w:numPr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5267960" cy="2534920"/>
            <wp:effectExtent l="0" t="0" r="8890" b="177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日95峰值统计图，可查看每日计费峰值。账户日收益，可查看每日收益，昨日收益和月度累计收益。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（2）账户提现：钱包总览显示账户余额，有提现按钮，包括提现记录和结算记录。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69865" cy="1505585"/>
            <wp:effectExtent l="0" t="0" r="6985" b="184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br w:type="textWrapping"/>
      </w:r>
      <w:r>
        <w:rPr>
          <w:rFonts w:hint="eastAsia"/>
          <w:sz w:val="24"/>
          <w:szCs w:val="24"/>
          <w:lang w:eastAsia="zh-CN"/>
        </w:rPr>
        <w:t>提现时间：</w:t>
      </w:r>
      <w:r>
        <w:rPr>
          <w:rFonts w:hint="eastAsia"/>
          <w:sz w:val="24"/>
          <w:szCs w:val="24"/>
        </w:rPr>
        <w:t>每月23日-</w:t>
      </w:r>
      <w:r>
        <w:rPr>
          <w:rFonts w:hint="eastAsia"/>
          <w:sz w:val="24"/>
          <w:szCs w:val="24"/>
          <w:lang w:val="en-US" w:eastAsia="zh-CN"/>
        </w:rPr>
        <w:t>-</w:t>
      </w:r>
      <w:r>
        <w:rPr>
          <w:rFonts w:hint="eastAsia"/>
          <w:sz w:val="24"/>
          <w:szCs w:val="24"/>
        </w:rPr>
        <w:t>27日开放申请提现通道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提现条件</w:t>
      </w:r>
      <w:r>
        <w:rPr>
          <w:rFonts w:hint="eastAsia"/>
          <w:sz w:val="24"/>
          <w:szCs w:val="24"/>
        </w:rPr>
        <w:t>：①账户余额大于100元，②绑定银行卡</w:t>
      </w:r>
      <w:r>
        <w:rPr>
          <w:rFonts w:hint="eastAsia"/>
          <w:sz w:val="24"/>
          <w:szCs w:val="24"/>
          <w:lang w:eastAsia="zh-CN"/>
        </w:rPr>
        <w:t>完成才可</w:t>
      </w:r>
      <w:r>
        <w:rPr>
          <w:rFonts w:hint="eastAsia"/>
          <w:sz w:val="24"/>
          <w:szCs w:val="24"/>
        </w:rPr>
        <w:t>申请提现。</w:t>
      </w:r>
    </w:p>
    <w:p>
      <w:pPr>
        <w:numPr>
          <w:ilvl w:val="0"/>
          <w:numId w:val="0"/>
        </w:num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提现类型：线上提现和线下提现。线上提现：单次提现金额为100-20000元，800元及以下不收费用，超过800，第三方支付机构将收取6%服务费。线下提现：不交服务费，需提供增值税专用发票。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打款时间：从28日起的7个工作日内统一结算打款。</w:t>
      </w:r>
      <w:r>
        <w:rPr>
          <w:rFonts w:hint="eastAsia"/>
          <w:sz w:val="24"/>
          <w:szCs w:val="24"/>
          <w:lang w:eastAsia="zh-CN"/>
        </w:rPr>
        <w:br w:type="textWrapping"/>
      </w:r>
      <w:r>
        <w:rPr>
          <w:rFonts w:hint="eastAsia"/>
          <w:lang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3. 个人中心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下属2个菜单：基本信息，账户安全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（1）基本信息：账号编号，登录账号，绑定手机号，注册时间，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"https://yun.ikuai8.com/user_agreement.html" \t "https://www.qxhuiju.com/index.html" \l "/_blank"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>《用户协议》</w:t>
      </w:r>
      <w:r>
        <w:rPr>
          <w:rFonts w:hint="default"/>
          <w:sz w:val="24"/>
          <w:szCs w:val="24"/>
          <w:lang w:val="en-US" w:eastAsia="zh-CN"/>
        </w:rPr>
        <w:fldChar w:fldCharType="end"/>
      </w:r>
      <w:r>
        <w:rPr>
          <w:rFonts w:hint="default"/>
          <w:sz w:val="24"/>
          <w:szCs w:val="24"/>
          <w:lang w:val="en-US" w:eastAsia="zh-CN"/>
        </w:rPr>
        <w:t> 和 </w:t>
      </w:r>
      <w:r>
        <w:rPr>
          <w:rFonts w:hint="default"/>
          <w:sz w:val="24"/>
          <w:szCs w:val="24"/>
          <w:lang w:val="en-US" w:eastAsia="zh-CN"/>
        </w:rPr>
        <w:fldChar w:fldCharType="begin"/>
      </w:r>
      <w:r>
        <w:rPr>
          <w:rFonts w:hint="default"/>
          <w:sz w:val="24"/>
          <w:szCs w:val="24"/>
          <w:lang w:val="en-US" w:eastAsia="zh-CN"/>
        </w:rPr>
        <w:instrText xml:space="preserve"> HYPERLINK "https://yun.ikuai8.com/privacy_policy.html" \t "https://www.qxhuiju.com/index.html" \l "/_blank" </w:instrText>
      </w:r>
      <w:r>
        <w:rPr>
          <w:rFonts w:hint="default"/>
          <w:sz w:val="24"/>
          <w:szCs w:val="24"/>
          <w:lang w:val="en-US"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>《隐私政策》</w:t>
      </w:r>
      <w:r>
        <w:rPr>
          <w:rFonts w:hint="default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71135" cy="2435225"/>
            <wp:effectExtent l="0" t="0" r="5715" b="317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br w:type="textWrapping"/>
      </w:r>
    </w:p>
    <w:p>
      <w:pPr>
        <w:numPr>
          <w:ilvl w:val="0"/>
          <w:numId w:val="0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（2）账号安全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67960" cy="1880235"/>
            <wp:effectExtent l="0" t="0" r="8890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登录密码：用户在注册时，会设置登录密码，账号使用期间若忘记密码或想要修改密码，可重新设置。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手机号码：用户在注册时，手机号为账号，账号试用期间若手机号不能使用或想要更换手机号，可进行变更。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银行卡绑定：用户想要提现，首先要绑定个人名下的银行卡。</w:t>
      </w:r>
      <w:r>
        <w:rPr>
          <w:rFonts w:hint="eastAsia"/>
          <w:sz w:val="24"/>
          <w:szCs w:val="24"/>
          <w:lang w:eastAsia="zh-CN"/>
        </w:rPr>
        <w:t>个人绑定：</w:t>
      </w:r>
      <w:r>
        <w:rPr>
          <w:rFonts w:hint="eastAsia"/>
          <w:sz w:val="24"/>
          <w:szCs w:val="24"/>
        </w:rPr>
        <w:t>填写持卡人姓名，身份证号，选择银行卡开户行（目前仅支持4家：中国工商银行、中国农业银行、中国建设银行以及招商银行。）填写银行卡号，重复卡号，上传身份证正反面。最后，获取并填写绑定手机号的验证码，保存即可。</w:t>
      </w:r>
      <w:r>
        <w:rPr>
          <w:rFonts w:hint="eastAsia"/>
          <w:sz w:val="24"/>
          <w:szCs w:val="24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提现密码：设置提现密码，账号余额提现时需要输入提现密码，是为了保障用户账户和财产安全，同时也建议用户定期更换提现密码。</w:t>
      </w:r>
    </w:p>
    <w:p>
      <w:pPr>
        <w:jc w:val="left"/>
        <w:rPr>
          <w:rFonts w:hint="eastAsia"/>
          <w:b/>
          <w:bCs/>
          <w:sz w:val="24"/>
          <w:szCs w:val="24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14E3DB"/>
    <w:multiLevelType w:val="singleLevel"/>
    <w:tmpl w:val="E514E3D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5C657DF"/>
    <w:multiLevelType w:val="singleLevel"/>
    <w:tmpl w:val="05C657D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7EBDE33"/>
    <w:multiLevelType w:val="singleLevel"/>
    <w:tmpl w:val="17EBDE33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wYmU4NzljMjIyMTg2ZDAyZTM3ZjkzNjA3Mzk5N2IifQ=="/>
    <w:docVar w:name="KSO_WPS_MARK_KEY" w:val="267b2219-de52-4972-a992-539ae4bebe20"/>
  </w:docVars>
  <w:rsids>
    <w:rsidRoot w:val="00000000"/>
    <w:rsid w:val="01B82438"/>
    <w:rsid w:val="02092C94"/>
    <w:rsid w:val="02AE7397"/>
    <w:rsid w:val="0388408C"/>
    <w:rsid w:val="03AF1619"/>
    <w:rsid w:val="03CA6453"/>
    <w:rsid w:val="03D90444"/>
    <w:rsid w:val="044B7594"/>
    <w:rsid w:val="04B8274F"/>
    <w:rsid w:val="05237BC9"/>
    <w:rsid w:val="05FB6D97"/>
    <w:rsid w:val="060A2B37"/>
    <w:rsid w:val="06314567"/>
    <w:rsid w:val="064D23EC"/>
    <w:rsid w:val="07702E6D"/>
    <w:rsid w:val="07CC09EB"/>
    <w:rsid w:val="0932487E"/>
    <w:rsid w:val="096D2D05"/>
    <w:rsid w:val="0A20501F"/>
    <w:rsid w:val="0A6452E2"/>
    <w:rsid w:val="0A9D041D"/>
    <w:rsid w:val="0AC97464"/>
    <w:rsid w:val="0B5807E8"/>
    <w:rsid w:val="0BAA1044"/>
    <w:rsid w:val="0BDC6D23"/>
    <w:rsid w:val="0BDE2A9B"/>
    <w:rsid w:val="0D3606B5"/>
    <w:rsid w:val="0DEB75A5"/>
    <w:rsid w:val="0E2449B2"/>
    <w:rsid w:val="0E63197E"/>
    <w:rsid w:val="0EE70116"/>
    <w:rsid w:val="0F1B4006"/>
    <w:rsid w:val="104135F9"/>
    <w:rsid w:val="108D683E"/>
    <w:rsid w:val="10A735CE"/>
    <w:rsid w:val="10AA3894"/>
    <w:rsid w:val="110C00AB"/>
    <w:rsid w:val="11366ED6"/>
    <w:rsid w:val="121C60CC"/>
    <w:rsid w:val="12FA5A44"/>
    <w:rsid w:val="13D03611"/>
    <w:rsid w:val="149C1746"/>
    <w:rsid w:val="16985257"/>
    <w:rsid w:val="16E64327"/>
    <w:rsid w:val="17237EFC"/>
    <w:rsid w:val="17E05DED"/>
    <w:rsid w:val="180B10BC"/>
    <w:rsid w:val="183323C1"/>
    <w:rsid w:val="185D743E"/>
    <w:rsid w:val="186E164B"/>
    <w:rsid w:val="18F90F15"/>
    <w:rsid w:val="18FC6C57"/>
    <w:rsid w:val="19481E9C"/>
    <w:rsid w:val="19AC5F87"/>
    <w:rsid w:val="1A3A17E5"/>
    <w:rsid w:val="1B0D514B"/>
    <w:rsid w:val="1B4D5548"/>
    <w:rsid w:val="1C2E35CB"/>
    <w:rsid w:val="1C984EE8"/>
    <w:rsid w:val="1CF245F9"/>
    <w:rsid w:val="1D994A74"/>
    <w:rsid w:val="1DB96EC4"/>
    <w:rsid w:val="1DDB7AD7"/>
    <w:rsid w:val="1E2C7696"/>
    <w:rsid w:val="1EBB6F7E"/>
    <w:rsid w:val="1EC21DA9"/>
    <w:rsid w:val="1F903C55"/>
    <w:rsid w:val="20BD416F"/>
    <w:rsid w:val="21BE719F"/>
    <w:rsid w:val="21C916A0"/>
    <w:rsid w:val="221548E5"/>
    <w:rsid w:val="22592A24"/>
    <w:rsid w:val="22B8599C"/>
    <w:rsid w:val="22D84291"/>
    <w:rsid w:val="231177A3"/>
    <w:rsid w:val="236A01BA"/>
    <w:rsid w:val="23827D58"/>
    <w:rsid w:val="24561911"/>
    <w:rsid w:val="249266C1"/>
    <w:rsid w:val="257F27A2"/>
    <w:rsid w:val="258129BE"/>
    <w:rsid w:val="26321F0A"/>
    <w:rsid w:val="265A320F"/>
    <w:rsid w:val="26775B6F"/>
    <w:rsid w:val="273B6B9C"/>
    <w:rsid w:val="2907142C"/>
    <w:rsid w:val="294D2BB7"/>
    <w:rsid w:val="294F2DD3"/>
    <w:rsid w:val="297F08E8"/>
    <w:rsid w:val="29E3027D"/>
    <w:rsid w:val="29F26704"/>
    <w:rsid w:val="2A246D60"/>
    <w:rsid w:val="2ADB2B70"/>
    <w:rsid w:val="2AFA28CA"/>
    <w:rsid w:val="2C7A1F15"/>
    <w:rsid w:val="2DFE26D1"/>
    <w:rsid w:val="2E24482E"/>
    <w:rsid w:val="2E701821"/>
    <w:rsid w:val="2E8250B1"/>
    <w:rsid w:val="2EBF00B3"/>
    <w:rsid w:val="2EDC0C65"/>
    <w:rsid w:val="2F2148C9"/>
    <w:rsid w:val="2F8B799C"/>
    <w:rsid w:val="2FD656B4"/>
    <w:rsid w:val="300C37CC"/>
    <w:rsid w:val="30542A7D"/>
    <w:rsid w:val="31222B4D"/>
    <w:rsid w:val="31480833"/>
    <w:rsid w:val="31D9387C"/>
    <w:rsid w:val="321D3A6E"/>
    <w:rsid w:val="32764F2C"/>
    <w:rsid w:val="336E3E55"/>
    <w:rsid w:val="33743B62"/>
    <w:rsid w:val="345D3F16"/>
    <w:rsid w:val="34653675"/>
    <w:rsid w:val="34FF38FF"/>
    <w:rsid w:val="35E6686D"/>
    <w:rsid w:val="366E728B"/>
    <w:rsid w:val="36AF6C5F"/>
    <w:rsid w:val="38F54312"/>
    <w:rsid w:val="39071BD4"/>
    <w:rsid w:val="391060DB"/>
    <w:rsid w:val="398D772B"/>
    <w:rsid w:val="39C97EF6"/>
    <w:rsid w:val="39D72754"/>
    <w:rsid w:val="3A810912"/>
    <w:rsid w:val="3AC27952"/>
    <w:rsid w:val="3B732951"/>
    <w:rsid w:val="3BF42FCA"/>
    <w:rsid w:val="3BFD221A"/>
    <w:rsid w:val="3C3976F6"/>
    <w:rsid w:val="3C58684F"/>
    <w:rsid w:val="3D0A4BEF"/>
    <w:rsid w:val="3DAC5CA6"/>
    <w:rsid w:val="3E734A16"/>
    <w:rsid w:val="3EDB2CE7"/>
    <w:rsid w:val="3F5B5BD6"/>
    <w:rsid w:val="3F695DAF"/>
    <w:rsid w:val="3FBD3AE8"/>
    <w:rsid w:val="3FD85478"/>
    <w:rsid w:val="4171348E"/>
    <w:rsid w:val="421A1D78"/>
    <w:rsid w:val="42BA0E65"/>
    <w:rsid w:val="42F0076D"/>
    <w:rsid w:val="43636427"/>
    <w:rsid w:val="437C611B"/>
    <w:rsid w:val="447514E8"/>
    <w:rsid w:val="45E561F9"/>
    <w:rsid w:val="46454EEA"/>
    <w:rsid w:val="46AE2A8F"/>
    <w:rsid w:val="46D83FB0"/>
    <w:rsid w:val="475F022D"/>
    <w:rsid w:val="47B57E4D"/>
    <w:rsid w:val="481E1E96"/>
    <w:rsid w:val="483B0352"/>
    <w:rsid w:val="497F0713"/>
    <w:rsid w:val="4B7C7600"/>
    <w:rsid w:val="4B92297F"/>
    <w:rsid w:val="4BB0030E"/>
    <w:rsid w:val="4C2F6420"/>
    <w:rsid w:val="4C7D53DD"/>
    <w:rsid w:val="4C8D3147"/>
    <w:rsid w:val="4D072EF9"/>
    <w:rsid w:val="4E516B22"/>
    <w:rsid w:val="4EAD187E"/>
    <w:rsid w:val="4EB2395E"/>
    <w:rsid w:val="4F7A20A8"/>
    <w:rsid w:val="501047BA"/>
    <w:rsid w:val="505446A7"/>
    <w:rsid w:val="50A373DC"/>
    <w:rsid w:val="50F6750C"/>
    <w:rsid w:val="518C5431"/>
    <w:rsid w:val="520619D1"/>
    <w:rsid w:val="52263E21"/>
    <w:rsid w:val="527A5F1B"/>
    <w:rsid w:val="52D03D8D"/>
    <w:rsid w:val="52FB705C"/>
    <w:rsid w:val="530F2B07"/>
    <w:rsid w:val="53807561"/>
    <w:rsid w:val="53A50C75"/>
    <w:rsid w:val="552D3719"/>
    <w:rsid w:val="55872E29"/>
    <w:rsid w:val="55CC4CE0"/>
    <w:rsid w:val="55D43B94"/>
    <w:rsid w:val="56462CE4"/>
    <w:rsid w:val="56632DAB"/>
    <w:rsid w:val="5689497F"/>
    <w:rsid w:val="56D57BC4"/>
    <w:rsid w:val="56FA762A"/>
    <w:rsid w:val="57376AD1"/>
    <w:rsid w:val="58306EC5"/>
    <w:rsid w:val="592A1893"/>
    <w:rsid w:val="59741916"/>
    <w:rsid w:val="5A6E45B7"/>
    <w:rsid w:val="5A7A2F5C"/>
    <w:rsid w:val="5A92474A"/>
    <w:rsid w:val="5AFF7905"/>
    <w:rsid w:val="5B57329D"/>
    <w:rsid w:val="5B595267"/>
    <w:rsid w:val="5C0F1DCA"/>
    <w:rsid w:val="5CF30D95"/>
    <w:rsid w:val="5E0C65C1"/>
    <w:rsid w:val="5E431B60"/>
    <w:rsid w:val="5E79352B"/>
    <w:rsid w:val="5ED90675"/>
    <w:rsid w:val="5FDE5D3B"/>
    <w:rsid w:val="602D281F"/>
    <w:rsid w:val="604364E6"/>
    <w:rsid w:val="61330309"/>
    <w:rsid w:val="614B38A4"/>
    <w:rsid w:val="616B35FF"/>
    <w:rsid w:val="618476F8"/>
    <w:rsid w:val="61994610"/>
    <w:rsid w:val="61A15272"/>
    <w:rsid w:val="61FA2BD4"/>
    <w:rsid w:val="628F77C1"/>
    <w:rsid w:val="62A3501A"/>
    <w:rsid w:val="62AF7E63"/>
    <w:rsid w:val="633D721D"/>
    <w:rsid w:val="63894210"/>
    <w:rsid w:val="63BD3EBA"/>
    <w:rsid w:val="63C35974"/>
    <w:rsid w:val="640308ED"/>
    <w:rsid w:val="64221A4D"/>
    <w:rsid w:val="642D7291"/>
    <w:rsid w:val="65BE3CC6"/>
    <w:rsid w:val="65FF6A0B"/>
    <w:rsid w:val="66CA526B"/>
    <w:rsid w:val="67242BCD"/>
    <w:rsid w:val="67634DBC"/>
    <w:rsid w:val="67A27F96"/>
    <w:rsid w:val="683C3F47"/>
    <w:rsid w:val="68D0643D"/>
    <w:rsid w:val="69A43B52"/>
    <w:rsid w:val="69A47FF6"/>
    <w:rsid w:val="6AB37DC4"/>
    <w:rsid w:val="6B2D401B"/>
    <w:rsid w:val="6C1D7BEB"/>
    <w:rsid w:val="6C314D81"/>
    <w:rsid w:val="6C5D448C"/>
    <w:rsid w:val="6CF272CA"/>
    <w:rsid w:val="6D5C4743"/>
    <w:rsid w:val="6E5F44EB"/>
    <w:rsid w:val="6EC633C8"/>
    <w:rsid w:val="6F7246F2"/>
    <w:rsid w:val="6FB95E7D"/>
    <w:rsid w:val="6FE40013"/>
    <w:rsid w:val="702E686B"/>
    <w:rsid w:val="70980188"/>
    <w:rsid w:val="70AB3A18"/>
    <w:rsid w:val="70AC7790"/>
    <w:rsid w:val="70E94540"/>
    <w:rsid w:val="711C2B67"/>
    <w:rsid w:val="716F2C97"/>
    <w:rsid w:val="71832D68"/>
    <w:rsid w:val="719C5A56"/>
    <w:rsid w:val="723C6602"/>
    <w:rsid w:val="72816318"/>
    <w:rsid w:val="737E5413"/>
    <w:rsid w:val="74C4154C"/>
    <w:rsid w:val="756E3266"/>
    <w:rsid w:val="75812F99"/>
    <w:rsid w:val="75E11C8A"/>
    <w:rsid w:val="76592168"/>
    <w:rsid w:val="76654669"/>
    <w:rsid w:val="76AD53BE"/>
    <w:rsid w:val="77752FD1"/>
    <w:rsid w:val="77D070AC"/>
    <w:rsid w:val="77E837A3"/>
    <w:rsid w:val="78106856"/>
    <w:rsid w:val="78160310"/>
    <w:rsid w:val="788A485A"/>
    <w:rsid w:val="7A6730A5"/>
    <w:rsid w:val="7A6B4218"/>
    <w:rsid w:val="7AC322A6"/>
    <w:rsid w:val="7AC34054"/>
    <w:rsid w:val="7AE00762"/>
    <w:rsid w:val="7B1D3764"/>
    <w:rsid w:val="7B971768"/>
    <w:rsid w:val="7BC934AC"/>
    <w:rsid w:val="7CCD11BA"/>
    <w:rsid w:val="7CF95B0B"/>
    <w:rsid w:val="7D4F6073"/>
    <w:rsid w:val="7DCE6F97"/>
    <w:rsid w:val="7E9C52E7"/>
    <w:rsid w:val="7EA5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1662</Words>
  <Characters>1723</Characters>
  <Lines>0</Lines>
  <Paragraphs>0</Paragraphs>
  <TotalTime>32</TotalTime>
  <ScaleCrop>false</ScaleCrop>
  <LinksUpToDate>false</LinksUpToDate>
  <CharactersWithSpaces>1753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2023-03-13T09:40:16Z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A22AE09A3F8C4E9784476CB26D638C32</vt:lpwstr>
  </property>
</Properties>
</file>